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4F" w:rsidRDefault="008A3D5C" w:rsidP="00D54014">
      <w:pPr>
        <w:pStyle w:val="Nadpis1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35pt;margin-top:37.9pt;width:134.3pt;height:217.5pt;z-index:251658240;mso-width-relative:margin;mso-height-relative:margin" filled="f" stroked="f">
            <v:textbox style="mso-next-textbox:#_x0000_s1026">
              <w:txbxContent>
                <w:p w:rsidR="00D54014" w:rsidRPr="004B4866" w:rsidRDefault="00D54014" w:rsidP="00D54014">
                  <w:pPr>
                    <w:rPr>
                      <w:u w:val="single"/>
                    </w:rPr>
                  </w:pPr>
                  <w:r w:rsidRPr="004B4866">
                    <w:rPr>
                      <w:u w:val="single"/>
                    </w:rPr>
                    <w:t>Části spotřebiče:</w:t>
                  </w:r>
                </w:p>
                <w:p w:rsidR="00D54014" w:rsidRPr="004B4866" w:rsidRDefault="004842FE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Víko tlakového hrnce</w:t>
                  </w:r>
                </w:p>
                <w:p w:rsidR="00D54014" w:rsidRPr="004B4866" w:rsidRDefault="004842FE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Operativní ventil</w:t>
                  </w:r>
                </w:p>
                <w:p w:rsidR="00D54014" w:rsidRPr="004B4866" w:rsidRDefault="00031198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Víko</w:t>
                  </w:r>
                </w:p>
                <w:p w:rsidR="00D54014" w:rsidRDefault="00102FA9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Bezpečnostní odvzdušnění</w:t>
                  </w:r>
                </w:p>
                <w:p w:rsidR="00031198" w:rsidRDefault="00102FA9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proofErr w:type="spellStart"/>
                  <w:r>
                    <w:t>Zamykací</w:t>
                  </w:r>
                  <w:proofErr w:type="spellEnd"/>
                  <w:r>
                    <w:t xml:space="preserve"> očko</w:t>
                  </w:r>
                </w:p>
                <w:p w:rsidR="00031198" w:rsidRDefault="00102FA9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Bezpečnostní ventil</w:t>
                  </w:r>
                </w:p>
                <w:p w:rsidR="00031198" w:rsidRDefault="004842FE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Tepelná ochrana</w:t>
                  </w:r>
                </w:p>
                <w:p w:rsidR="00031198" w:rsidRDefault="00102FA9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Rukojeť</w:t>
                  </w:r>
                </w:p>
                <w:p w:rsidR="00031198" w:rsidRDefault="004842FE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Nerezové tělo hrnce</w:t>
                  </w:r>
                </w:p>
                <w:p w:rsidR="00102FA9" w:rsidRPr="004B4866" w:rsidRDefault="00102FA9" w:rsidP="00D54014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 xml:space="preserve">Silikonový bezpečnostní </w:t>
                  </w:r>
                </w:p>
              </w:txbxContent>
            </v:textbox>
          </v:shape>
        </w:pict>
      </w:r>
      <w:proofErr w:type="spellStart"/>
      <w:r w:rsidR="00031198">
        <w:t>Korkmaz</w:t>
      </w:r>
      <w:proofErr w:type="spellEnd"/>
    </w:p>
    <w:p w:rsidR="00D54014" w:rsidRDefault="00031198" w:rsidP="00D54014">
      <w:r>
        <w:rPr>
          <w:noProof/>
          <w:lang w:eastAsia="cs-CZ"/>
        </w:rPr>
        <w:drawing>
          <wp:inline distT="0" distB="0" distL="0" distR="0">
            <wp:extent cx="3286125" cy="2686050"/>
            <wp:effectExtent l="19050" t="0" r="9525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14" w:rsidRPr="004B62EC" w:rsidRDefault="00D54014" w:rsidP="00D54014">
      <w:pPr>
        <w:jc w:val="both"/>
      </w:pPr>
      <w:r w:rsidRPr="004B62EC">
        <w:t xml:space="preserve">Před použitím výrobku si </w:t>
      </w:r>
      <w:r w:rsidRPr="004B62EC">
        <w:rPr>
          <w:b/>
        </w:rPr>
        <w:t>PROSÍM PEČLIVĚ PROČTĚTE PŘILOŽENÝ NÁVOD</w:t>
      </w:r>
      <w:r w:rsidRPr="004B62EC">
        <w:t xml:space="preserve"> a seznamte se s instrukcemi pro správné použití výrobku. Vždy postupujte v souladu s </w:t>
      </w:r>
      <w:r w:rsidRPr="004B62EC">
        <w:rPr>
          <w:u w:val="single"/>
        </w:rPr>
        <w:t>bezpečnostními pokyny</w:t>
      </w:r>
      <w:r w:rsidRPr="004B62EC">
        <w:t>! Výrobek je navržen výhradně pro domácí použití. Nevhodné použití výrobku jinak než v souladu s pokyny pro použití může mít za následek zranění uživatele či poškození majetku a výrobce ani dovozce nenesou v těchto případech žádnou zodpovědnost.</w:t>
      </w:r>
    </w:p>
    <w:p w:rsidR="00D54014" w:rsidRPr="004B62EC" w:rsidRDefault="00D54014" w:rsidP="00D54014">
      <w:pPr>
        <w:pStyle w:val="Bezmezer"/>
        <w:rPr>
          <w:b/>
        </w:rPr>
      </w:pPr>
      <w:r w:rsidRPr="004B62EC">
        <w:rPr>
          <w:b/>
        </w:rPr>
        <w:t>VAROVÁNÍ!</w:t>
      </w:r>
    </w:p>
    <w:p w:rsidR="00D54014" w:rsidRPr="004B62EC" w:rsidRDefault="00AD08B7" w:rsidP="00D54014">
      <w:pPr>
        <w:pStyle w:val="Bezmezer"/>
        <w:numPr>
          <w:ilvl w:val="0"/>
          <w:numId w:val="2"/>
        </w:numPr>
      </w:pPr>
      <w:r>
        <w:t xml:space="preserve">Nikdy nepoužívejte spotřebič k jiným účelům, </w:t>
      </w:r>
      <w:proofErr w:type="gramStart"/>
      <w:r>
        <w:t>než-li výhradně</w:t>
      </w:r>
      <w:proofErr w:type="gramEnd"/>
      <w:r>
        <w:t xml:space="preserve"> k vaření jídla.</w:t>
      </w:r>
    </w:p>
    <w:p w:rsidR="00D54014" w:rsidRPr="004B62EC" w:rsidRDefault="00D54014" w:rsidP="00D54014">
      <w:pPr>
        <w:pStyle w:val="Bezmezer"/>
        <w:numPr>
          <w:ilvl w:val="0"/>
          <w:numId w:val="2"/>
        </w:numPr>
      </w:pPr>
      <w:r w:rsidRPr="004B62EC">
        <w:t>Spotřebič nesmí používat děti, či osoby se změněným tělesným, smyslovým či psychickým stavem, či osoby bez patřičných znalostí a zkušeností, pokud nejsou pod dohledem a nebyly proškoleny.</w:t>
      </w:r>
    </w:p>
    <w:p w:rsidR="00D54014" w:rsidRPr="004B62EC" w:rsidRDefault="00D54014" w:rsidP="00D54014">
      <w:pPr>
        <w:pStyle w:val="Bezmezer"/>
        <w:numPr>
          <w:ilvl w:val="0"/>
          <w:numId w:val="2"/>
        </w:numPr>
      </w:pPr>
      <w:r w:rsidRPr="004B62EC">
        <w:t>Děti si nesmějí se spotřebičem hrát ani v případě, že jsou pod dohledem.</w:t>
      </w:r>
    </w:p>
    <w:p w:rsidR="00D54014" w:rsidRPr="004B62EC" w:rsidRDefault="00D54014" w:rsidP="00D54014">
      <w:pPr>
        <w:pStyle w:val="Bezmezer"/>
        <w:numPr>
          <w:ilvl w:val="0"/>
          <w:numId w:val="2"/>
        </w:numPr>
        <w:spacing w:after="240"/>
      </w:pPr>
      <w:r w:rsidRPr="004B62EC">
        <w:t>Spotřebič není konstruován pro použití s externím časoměřičem či systémem dálkového ovládání.</w:t>
      </w:r>
    </w:p>
    <w:p w:rsidR="00D54014" w:rsidRDefault="004E70C7" w:rsidP="00642FC0">
      <w:pPr>
        <w:pStyle w:val="Bezmezer"/>
        <w:rPr>
          <w:b/>
        </w:rPr>
      </w:pPr>
      <w:r>
        <w:rPr>
          <w:b/>
        </w:rPr>
        <w:t>Před každým použitím</w:t>
      </w:r>
    </w:p>
    <w:p w:rsidR="004E70C7" w:rsidRPr="00A42DC2" w:rsidRDefault="004E70C7" w:rsidP="00642FC0">
      <w:pPr>
        <w:pStyle w:val="Bezmezer"/>
        <w:rPr>
          <w:b/>
        </w:rPr>
      </w:pPr>
      <w:r>
        <w:rPr>
          <w:b/>
        </w:rPr>
        <w:t>Zkontrolujte opera</w:t>
      </w:r>
      <w:r w:rsidR="003E61CC">
        <w:rPr>
          <w:b/>
        </w:rPr>
        <w:t>tiv</w:t>
      </w:r>
      <w:r>
        <w:rPr>
          <w:b/>
        </w:rPr>
        <w:t>ní a bezpečnostní ventil, před každým použitím.</w:t>
      </w:r>
    </w:p>
    <w:p w:rsidR="00A42DC2" w:rsidRDefault="00A42DC2" w:rsidP="00A42DC2">
      <w:pPr>
        <w:pStyle w:val="Bezmezer"/>
      </w:pPr>
    </w:p>
    <w:p w:rsidR="004E70C7" w:rsidRPr="004E70C7" w:rsidRDefault="004E70C7" w:rsidP="00A42DC2">
      <w:pPr>
        <w:pStyle w:val="Bezmezer"/>
        <w:rPr>
          <w:b/>
        </w:rPr>
      </w:pPr>
      <w:r w:rsidRPr="004E70C7">
        <w:rPr>
          <w:b/>
        </w:rPr>
        <w:t>Plnění</w:t>
      </w:r>
    </w:p>
    <w:p w:rsidR="004E70C7" w:rsidRDefault="004E70C7" w:rsidP="00A42DC2">
      <w:pPr>
        <w:pStyle w:val="Bezmezer"/>
      </w:pPr>
      <w:r>
        <w:t>Naplňte tlakový hrnec maximálně</w:t>
      </w:r>
      <w:r w:rsidR="00C601BD">
        <w:t xml:space="preserve"> do 1/2 kapacity jídlem, které má tendenci nabývat na objemu.</w:t>
      </w:r>
    </w:p>
    <w:p w:rsidR="00C601BD" w:rsidRDefault="00C601BD" w:rsidP="00A42DC2">
      <w:pPr>
        <w:pStyle w:val="Bezmezer"/>
      </w:pPr>
      <w:r>
        <w:t>Naplňte tlakový hrnec maximálně do 2/3 kapacity s ostatním jídlem, které nenabývá na objemu při ohřevu. Minimálně však vždy zaplňte alespoň 1 dl.</w:t>
      </w:r>
    </w:p>
    <w:p w:rsidR="004E70C7" w:rsidRPr="004E70C7" w:rsidRDefault="004E70C7" w:rsidP="00A42DC2">
      <w:pPr>
        <w:pStyle w:val="Bezmezer"/>
        <w:rPr>
          <w:b/>
        </w:rPr>
      </w:pPr>
      <w:r w:rsidRPr="004E70C7">
        <w:rPr>
          <w:b/>
        </w:rPr>
        <w:t>Nikdy nevařte v tlakovém hrnci bez vody.</w:t>
      </w:r>
    </w:p>
    <w:p w:rsidR="004E70C7" w:rsidRDefault="004E70C7" w:rsidP="00A42DC2">
      <w:pPr>
        <w:pStyle w:val="Bezmezer"/>
      </w:pPr>
    </w:p>
    <w:p w:rsidR="004E70C7" w:rsidRPr="00C601BD" w:rsidRDefault="004E70C7" w:rsidP="00A42DC2">
      <w:pPr>
        <w:pStyle w:val="Bezmezer"/>
        <w:rPr>
          <w:b/>
        </w:rPr>
      </w:pPr>
      <w:r w:rsidRPr="00C601BD">
        <w:rPr>
          <w:b/>
        </w:rPr>
        <w:t>Zavírání</w:t>
      </w:r>
    </w:p>
    <w:p w:rsidR="004E70C7" w:rsidRDefault="004E70C7" w:rsidP="00A42DC2">
      <w:pPr>
        <w:pStyle w:val="Bezmezer"/>
      </w:pPr>
      <w:r w:rsidRPr="00C601BD">
        <w:rPr>
          <w:b/>
        </w:rPr>
        <w:t>Ujistěte se,</w:t>
      </w:r>
      <w:r w:rsidR="006747C1" w:rsidRPr="00C601BD">
        <w:rPr>
          <w:b/>
        </w:rPr>
        <w:t xml:space="preserve"> že postupujete podle následujících kroků, při zavírání víka tlakového hrnce</w:t>
      </w:r>
      <w:r w:rsidR="00C601BD">
        <w:rPr>
          <w:b/>
        </w:rPr>
        <w:t>:</w:t>
      </w:r>
    </w:p>
    <w:p w:rsidR="006747C1" w:rsidRDefault="00C601BD" w:rsidP="00A42DC2">
      <w:pPr>
        <w:pStyle w:val="Bezmezer"/>
      </w:pPr>
      <w:r>
        <w:t>Otočte rukojeť víka do pozice „open“, nasaďte víko na tělo hrnce ze strany. Ujistěte se, že víko je v zasunuté pozici</w:t>
      </w:r>
      <w:r w:rsidR="00C6512D">
        <w:t>. Otočte víko do pozice „</w:t>
      </w:r>
      <w:proofErr w:type="spellStart"/>
      <w:r w:rsidR="00C6512D">
        <w:t>closed</w:t>
      </w:r>
      <w:proofErr w:type="spellEnd"/>
      <w:r w:rsidR="00C6512D">
        <w:t>“ a zkontrolujte, že víko pevně doléhá na horní část hrnce. Správná pozice rukojeti po zavření je horizontální. (viz obrázek)</w:t>
      </w:r>
    </w:p>
    <w:p w:rsidR="00C6512D" w:rsidRDefault="00C6512D" w:rsidP="00C6512D">
      <w:pPr>
        <w:pStyle w:val="Bezmezer"/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1733550" cy="158115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2D" w:rsidRPr="00C6512D" w:rsidRDefault="00C6512D" w:rsidP="00A42DC2">
      <w:pPr>
        <w:pStyle w:val="Bezmezer"/>
        <w:rPr>
          <w:b/>
        </w:rPr>
      </w:pPr>
      <w:r w:rsidRPr="00C6512D">
        <w:rPr>
          <w:b/>
        </w:rPr>
        <w:t>Vaření</w:t>
      </w:r>
    </w:p>
    <w:p w:rsidR="00C6512D" w:rsidRPr="00C6512D" w:rsidRDefault="00C6512D" w:rsidP="00A42DC2">
      <w:pPr>
        <w:pStyle w:val="Bezmezer"/>
        <w:rPr>
          <w:b/>
        </w:rPr>
      </w:pPr>
      <w:r w:rsidRPr="00C6512D">
        <w:rPr>
          <w:b/>
        </w:rPr>
        <w:t>Vždy vyberte adekvátní vzdálenost a sílu ohřevu, během vaření.</w:t>
      </w:r>
    </w:p>
    <w:p w:rsidR="00C6512D" w:rsidRDefault="00C6512D" w:rsidP="00A42DC2">
      <w:pPr>
        <w:pStyle w:val="Bezmezer"/>
      </w:pPr>
    </w:p>
    <w:p w:rsidR="00C6512D" w:rsidRDefault="00C6512D" w:rsidP="00A42DC2">
      <w:pPr>
        <w:pStyle w:val="Bezmezer"/>
      </w:pPr>
      <w:r w:rsidRPr="00C6512D">
        <w:rPr>
          <w:b/>
        </w:rPr>
        <w:t>Varování!</w:t>
      </w:r>
      <w:r>
        <w:t xml:space="preserve"> Operativní ventil na rukojeti musí být ve vertikální pozici. Po 2 až </w:t>
      </w:r>
      <w:proofErr w:type="gramStart"/>
      <w:r>
        <w:t>5ti</w:t>
      </w:r>
      <w:proofErr w:type="gramEnd"/>
      <w:r>
        <w:t xml:space="preserve"> minutách (závisí na typu náplně hrnce), tlak vzrůstá v hrnci. Pára začne unikat z operativního ventilu, </w:t>
      </w:r>
      <w:r w:rsidR="003B5343">
        <w:t>za pronikavého pískání.</w:t>
      </w:r>
    </w:p>
    <w:p w:rsidR="003B5343" w:rsidRDefault="003B5343" w:rsidP="00A42DC2">
      <w:pPr>
        <w:pStyle w:val="Bezmezer"/>
      </w:pPr>
      <w:r>
        <w:t>V momentě, kdy operativní ventil na rukojeti musí být v horizontální pozici a redukuje únik páry, dokud jen malé množství páry neuniká z ventilu za slabého pískání. Vypněte ohřev v</w:t>
      </w:r>
      <w:r w:rsidR="004E399E">
        <w:t> </w:t>
      </w:r>
      <w:r>
        <w:t>předstihu</w:t>
      </w:r>
      <w:r w:rsidR="004E399E">
        <w:t>,</w:t>
      </w:r>
      <w:r>
        <w:t xml:space="preserve"> než vyprší požadovaný čas. </w:t>
      </w:r>
      <w:r w:rsidR="004E399E">
        <w:t xml:space="preserve"> </w:t>
      </w:r>
      <w:proofErr w:type="gramStart"/>
      <w:r w:rsidR="000737B2">
        <w:t>Díky 3-</w:t>
      </w:r>
      <w:proofErr w:type="spellStart"/>
      <w:r w:rsidR="000737B2">
        <w:t>vrstvé</w:t>
      </w:r>
      <w:proofErr w:type="spellEnd"/>
      <w:proofErr w:type="gramEnd"/>
      <w:r w:rsidR="000737B2">
        <w:t xml:space="preserve"> technologii dna, je tepelná energie akumulovaná v hrnci, přesměrována do těla hrnce i po vypnutí ohřevu.</w:t>
      </w:r>
    </w:p>
    <w:p w:rsidR="003B5343" w:rsidRDefault="003B5343" w:rsidP="00A42DC2">
      <w:pPr>
        <w:pStyle w:val="Bezmezer"/>
      </w:pPr>
    </w:p>
    <w:p w:rsidR="003B5343" w:rsidRPr="004E399E" w:rsidRDefault="003B5343" w:rsidP="00A42DC2">
      <w:pPr>
        <w:pStyle w:val="Bezmezer"/>
        <w:rPr>
          <w:b/>
        </w:rPr>
      </w:pPr>
      <w:r w:rsidRPr="004E399E">
        <w:rPr>
          <w:b/>
        </w:rPr>
        <w:t>Otevření</w:t>
      </w:r>
    </w:p>
    <w:p w:rsidR="003B5343" w:rsidRPr="004E399E" w:rsidRDefault="003B5343" w:rsidP="00A42DC2">
      <w:pPr>
        <w:pStyle w:val="Bezmezer"/>
        <w:rPr>
          <w:b/>
        </w:rPr>
      </w:pPr>
      <w:r w:rsidRPr="004E399E">
        <w:rPr>
          <w:b/>
        </w:rPr>
        <w:t>Upusťte tlak z vnitřní části hrnce postupně před otevřením tlakového hrnce.</w:t>
      </w:r>
    </w:p>
    <w:p w:rsidR="003B5343" w:rsidRDefault="003B5343" w:rsidP="00A42DC2">
      <w:pPr>
        <w:pStyle w:val="Bezmezer"/>
      </w:pPr>
      <w:r>
        <w:t xml:space="preserve">Tlačte rukojeť operativního ventilu dolů k víku za použití ochranných rukavic – pára začne unikat z ventilu. Potom </w:t>
      </w:r>
      <w:r w:rsidR="004E399E">
        <w:t>táhněte rukojeť nahoru do vertikální polohy a počkejte, dokud všechna pára neunikne. Poté je tlakový hrnec připraven k otevření.</w:t>
      </w:r>
    </w:p>
    <w:p w:rsidR="004E399E" w:rsidRDefault="004E399E" w:rsidP="00A42DC2">
      <w:pPr>
        <w:pStyle w:val="Bezmezer"/>
      </w:pPr>
      <w:r>
        <w:t>Otočte rukojeť víka přes, do pozice „open“, sejměte víko z hrnce. (viz obrázek)</w:t>
      </w:r>
    </w:p>
    <w:p w:rsidR="004E399E" w:rsidRDefault="004E399E" w:rsidP="004E399E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1752600" cy="159067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9E" w:rsidRPr="004E399E" w:rsidRDefault="004E399E" w:rsidP="00A42DC2">
      <w:pPr>
        <w:pStyle w:val="Bezmezer"/>
        <w:rPr>
          <w:b/>
        </w:rPr>
      </w:pPr>
      <w:r w:rsidRPr="004E399E">
        <w:rPr>
          <w:b/>
        </w:rPr>
        <w:t>Buďte opatrní, když upouštíte tlak a otevíráte tlakový hrnec. NIKDY nevyvíjejte na hrnec tlak a neotevírejte víko silou.</w:t>
      </w:r>
    </w:p>
    <w:p w:rsidR="003B5343" w:rsidRDefault="003B5343" w:rsidP="00A42DC2">
      <w:pPr>
        <w:pStyle w:val="Bezmezer"/>
      </w:pPr>
    </w:p>
    <w:p w:rsidR="003B5343" w:rsidRPr="003B5343" w:rsidRDefault="003B5343" w:rsidP="00A42DC2">
      <w:pPr>
        <w:pStyle w:val="Bezmezer"/>
        <w:rPr>
          <w:b/>
        </w:rPr>
      </w:pPr>
      <w:r w:rsidRPr="003B5343">
        <w:rPr>
          <w:b/>
        </w:rPr>
        <w:t>Údržba a uskladnění</w:t>
      </w:r>
    </w:p>
    <w:p w:rsidR="003B5343" w:rsidRDefault="003E61CC" w:rsidP="00A42DC2">
      <w:pPr>
        <w:pStyle w:val="Bezmezer"/>
      </w:pPr>
      <w:r>
        <w:t xml:space="preserve">Omyjte tlakový hrnec a vysušte po každém použití. Nikdy nepoužívejte agresivní </w:t>
      </w:r>
      <w:proofErr w:type="gramStart"/>
      <w:r>
        <w:t>čistící</w:t>
      </w:r>
      <w:proofErr w:type="gramEnd"/>
      <w:r>
        <w:t xml:space="preserve"> prostředky, chemikálie či ostré předměty k čištění. Pokud jsou nečistoty zaschlé, nechte je přes noc odmočit ve vodě.</w:t>
      </w:r>
    </w:p>
    <w:p w:rsidR="003E61CC" w:rsidRDefault="003E61CC" w:rsidP="00A42DC2">
      <w:pPr>
        <w:pStyle w:val="Bezmezer"/>
      </w:pPr>
      <w:r>
        <w:t>Tělo hrnce je možno umýt v myčce. Víko s ventily však není možno umýt v myčce!</w:t>
      </w:r>
    </w:p>
    <w:p w:rsidR="003B5343" w:rsidRPr="003B5343" w:rsidRDefault="003B5343" w:rsidP="00A42DC2">
      <w:pPr>
        <w:pStyle w:val="Bezmezer"/>
        <w:rPr>
          <w:b/>
        </w:rPr>
      </w:pPr>
      <w:r w:rsidRPr="003B5343">
        <w:rPr>
          <w:b/>
        </w:rPr>
        <w:t>Vždy uskladňujte tlakový hrnec otevřený!</w:t>
      </w:r>
    </w:p>
    <w:p w:rsidR="004E70C7" w:rsidRPr="00A42DC2" w:rsidRDefault="004E70C7" w:rsidP="00A42DC2">
      <w:pPr>
        <w:pStyle w:val="Bezmezer"/>
      </w:pPr>
    </w:p>
    <w:p w:rsidR="00642FC0" w:rsidRPr="00642FC0" w:rsidRDefault="00642FC0" w:rsidP="00642FC0">
      <w:pPr>
        <w:spacing w:after="0" w:line="240" w:lineRule="auto"/>
        <w:jc w:val="center"/>
        <w:rPr>
          <w:b/>
        </w:rPr>
      </w:pPr>
      <w:r w:rsidRPr="004B62EC">
        <w:rPr>
          <w:b/>
        </w:rPr>
        <w:t xml:space="preserve">V PŘÍPADĚ </w:t>
      </w:r>
      <w:r w:rsidRPr="004B62EC">
        <w:rPr>
          <w:b/>
          <w:u w:val="single"/>
        </w:rPr>
        <w:t>JAKÝCHKOLIV</w:t>
      </w:r>
      <w:r w:rsidRPr="004B62EC">
        <w:rPr>
          <w:b/>
        </w:rPr>
        <w:t xml:space="preserve"> NEJASNOSTÍ A POCHYBNOSTÍ SE OBRAŤTE NA DOVOZCE S PŘÍSLUŠNÝM DOTAZEM!</w:t>
      </w:r>
    </w:p>
    <w:sectPr w:rsidR="00642FC0" w:rsidRPr="00642FC0" w:rsidSect="0053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;visibility:visible;mso-wrap-style:square" o:bullet="t">
        <v:imagedata r:id="rId1" o:title=""/>
      </v:shape>
    </w:pict>
  </w:numPicBullet>
  <w:abstractNum w:abstractNumId="0">
    <w:nsid w:val="0B502534"/>
    <w:multiLevelType w:val="hybridMultilevel"/>
    <w:tmpl w:val="C8223836"/>
    <w:lvl w:ilvl="0" w:tplc="EBDAB9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9AA8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38EF3D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87EE9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AC68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FFE45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02AC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58B7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62A15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04E1256"/>
    <w:multiLevelType w:val="hybridMultilevel"/>
    <w:tmpl w:val="3D94A5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A18E7"/>
    <w:multiLevelType w:val="hybridMultilevel"/>
    <w:tmpl w:val="33081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5A90"/>
    <w:multiLevelType w:val="hybridMultilevel"/>
    <w:tmpl w:val="0E7C0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1753"/>
    <w:multiLevelType w:val="hybridMultilevel"/>
    <w:tmpl w:val="FBF2FA1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165B9B"/>
    <w:multiLevelType w:val="hybridMultilevel"/>
    <w:tmpl w:val="14C8B3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142F92"/>
    <w:multiLevelType w:val="hybridMultilevel"/>
    <w:tmpl w:val="5D863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014"/>
    <w:rsid w:val="00031198"/>
    <w:rsid w:val="000737B2"/>
    <w:rsid w:val="00094295"/>
    <w:rsid w:val="00102FA9"/>
    <w:rsid w:val="00177A65"/>
    <w:rsid w:val="001970A4"/>
    <w:rsid w:val="003B5343"/>
    <w:rsid w:val="003E61CC"/>
    <w:rsid w:val="004842FE"/>
    <w:rsid w:val="004E399E"/>
    <w:rsid w:val="004E70C7"/>
    <w:rsid w:val="00535D4F"/>
    <w:rsid w:val="005C32DF"/>
    <w:rsid w:val="00642FC0"/>
    <w:rsid w:val="006747C1"/>
    <w:rsid w:val="00691501"/>
    <w:rsid w:val="006C4E40"/>
    <w:rsid w:val="007C512C"/>
    <w:rsid w:val="007C5B08"/>
    <w:rsid w:val="007E59D7"/>
    <w:rsid w:val="0081282E"/>
    <w:rsid w:val="008A3D5C"/>
    <w:rsid w:val="00901A53"/>
    <w:rsid w:val="00A42DC2"/>
    <w:rsid w:val="00AC1944"/>
    <w:rsid w:val="00AD08B7"/>
    <w:rsid w:val="00B14EFC"/>
    <w:rsid w:val="00C601BD"/>
    <w:rsid w:val="00C6512D"/>
    <w:rsid w:val="00D44F00"/>
    <w:rsid w:val="00D54014"/>
    <w:rsid w:val="00DE64E0"/>
    <w:rsid w:val="00E21A93"/>
    <w:rsid w:val="00E9758B"/>
    <w:rsid w:val="00F8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D4F"/>
  </w:style>
  <w:style w:type="paragraph" w:styleId="Nadpis1">
    <w:name w:val="heading 1"/>
    <w:basedOn w:val="Normln"/>
    <w:next w:val="Normln"/>
    <w:link w:val="Nadpis1Char"/>
    <w:uiPriority w:val="9"/>
    <w:qFormat/>
    <w:rsid w:val="00D54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4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0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4014"/>
    <w:pPr>
      <w:ind w:left="720"/>
      <w:contextualSpacing/>
    </w:pPr>
  </w:style>
  <w:style w:type="paragraph" w:styleId="Bezmezer">
    <w:name w:val="No Spacing"/>
    <w:uiPriority w:val="1"/>
    <w:qFormat/>
    <w:rsid w:val="00D54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2013-11-29T14:12:00Z</dcterms:created>
  <dcterms:modified xsi:type="dcterms:W3CDTF">2013-12-03T20:27:00Z</dcterms:modified>
</cp:coreProperties>
</file>